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29981" w14:textId="01659B76" w:rsidR="00C06EAC" w:rsidRPr="00E10A6C" w:rsidRDefault="00C06EAC" w:rsidP="00E10A6C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E10A6C">
        <w:rPr>
          <w:rFonts w:ascii="Arial" w:hAnsi="Arial" w:cs="Arial"/>
          <w:b/>
          <w:bCs/>
          <w:sz w:val="40"/>
          <w:szCs w:val="40"/>
        </w:rPr>
        <w:t>Questões Objetivas</w:t>
      </w:r>
    </w:p>
    <w:p w14:paraId="68A46685" w14:textId="77777777" w:rsidR="00E10A6C" w:rsidRDefault="00E10A6C" w:rsidP="00C06EAC">
      <w:pPr>
        <w:rPr>
          <w:rFonts w:ascii="Arial" w:hAnsi="Arial" w:cs="Arial"/>
          <w:b/>
          <w:bCs/>
          <w:sz w:val="24"/>
          <w:szCs w:val="24"/>
        </w:rPr>
      </w:pPr>
    </w:p>
    <w:p w14:paraId="5287DE00" w14:textId="316E1EE8" w:rsidR="00C06EAC" w:rsidRPr="00E10A6C" w:rsidRDefault="00C06EAC" w:rsidP="00E10A6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10A6C">
        <w:rPr>
          <w:rFonts w:ascii="Arial" w:hAnsi="Arial" w:cs="Arial"/>
          <w:b/>
          <w:bCs/>
          <w:sz w:val="32"/>
          <w:szCs w:val="32"/>
        </w:rPr>
        <w:t>Planejamento Tributário no Regime de Tributação pelo Lucro Real (com enfoque na Reforma Tributária)</w:t>
      </w:r>
    </w:p>
    <w:p w14:paraId="415C94AB" w14:textId="737E8674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17C048D4" w14:textId="4C3F9FB2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1</w:t>
      </w:r>
    </w:p>
    <w:p w14:paraId="46B6A549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Assinale a opção correta quanto ao emprego da crase no trecho:</w:t>
      </w:r>
    </w:p>
    <w:p w14:paraId="67EFCB2B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“Empresas submetidas ___ apuração pelo Lucro Real devem observar rigorosamente as normas relativas ___ escrituração contábil e ___ legislação tributária.”</w:t>
      </w:r>
    </w:p>
    <w:p w14:paraId="75520ECE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a – à – a</w:t>
      </w:r>
      <w:r w:rsidRPr="00E10A6C">
        <w:rPr>
          <w:rFonts w:ascii="Arial" w:hAnsi="Arial" w:cs="Arial"/>
          <w:sz w:val="24"/>
          <w:szCs w:val="24"/>
        </w:rPr>
        <w:br/>
        <w:t>B) à – à – à</w:t>
      </w:r>
      <w:r w:rsidRPr="00E10A6C">
        <w:rPr>
          <w:rFonts w:ascii="Arial" w:hAnsi="Arial" w:cs="Arial"/>
          <w:sz w:val="24"/>
          <w:szCs w:val="24"/>
        </w:rPr>
        <w:br/>
        <w:t>C) à – a – à</w:t>
      </w:r>
      <w:r w:rsidRPr="00E10A6C">
        <w:rPr>
          <w:rFonts w:ascii="Arial" w:hAnsi="Arial" w:cs="Arial"/>
          <w:sz w:val="24"/>
          <w:szCs w:val="24"/>
        </w:rPr>
        <w:br/>
        <w:t>D) a – a – a</w:t>
      </w:r>
      <w:r w:rsidRPr="00E10A6C">
        <w:rPr>
          <w:rFonts w:ascii="Arial" w:hAnsi="Arial" w:cs="Arial"/>
          <w:sz w:val="24"/>
          <w:szCs w:val="24"/>
        </w:rPr>
        <w:br/>
        <w:t>E) à – à – a</w:t>
      </w:r>
    </w:p>
    <w:p w14:paraId="235776BB" w14:textId="053C4061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6D72A0A0" w14:textId="6027D06A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2</w:t>
      </w:r>
    </w:p>
    <w:p w14:paraId="6188F8E8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No período “O planejamento tributário é lícito quando busca reduzir a carga fiscal sem violar a lei”, a oração iniciada por “quando” expressa:</w:t>
      </w:r>
    </w:p>
    <w:p w14:paraId="5EC1D3F1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causa</w:t>
      </w:r>
      <w:r w:rsidRPr="00E10A6C">
        <w:rPr>
          <w:rFonts w:ascii="Arial" w:hAnsi="Arial" w:cs="Arial"/>
          <w:sz w:val="24"/>
          <w:szCs w:val="24"/>
        </w:rPr>
        <w:br/>
        <w:t>B) condição</w:t>
      </w:r>
      <w:r w:rsidRPr="00E10A6C">
        <w:rPr>
          <w:rFonts w:ascii="Arial" w:hAnsi="Arial" w:cs="Arial"/>
          <w:sz w:val="24"/>
          <w:szCs w:val="24"/>
        </w:rPr>
        <w:br/>
        <w:t>C) tempo com valor condicional</w:t>
      </w:r>
      <w:r w:rsidRPr="00E10A6C">
        <w:rPr>
          <w:rFonts w:ascii="Arial" w:hAnsi="Arial" w:cs="Arial"/>
          <w:sz w:val="24"/>
          <w:szCs w:val="24"/>
        </w:rPr>
        <w:br/>
        <w:t>D) concessão</w:t>
      </w:r>
      <w:r w:rsidRPr="00E10A6C">
        <w:rPr>
          <w:rFonts w:ascii="Arial" w:hAnsi="Arial" w:cs="Arial"/>
          <w:sz w:val="24"/>
          <w:szCs w:val="24"/>
        </w:rPr>
        <w:br/>
        <w:t>E) finalidade</w:t>
      </w:r>
    </w:p>
    <w:p w14:paraId="762F4BDD" w14:textId="68725538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0F7E5878" w14:textId="285E9CC9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3</w:t>
      </w:r>
    </w:p>
    <w:p w14:paraId="7D14BEBE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Julgue o item:</w:t>
      </w:r>
    </w:p>
    <w:p w14:paraId="1FE68659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No regime do Lucro Real, todas as pessoas jurídicas podem optar livremente por essa sistemática de apuração, ainda que a legislação determine sua obrigatoriedade em certas hipóteses.</w:t>
      </w:r>
    </w:p>
    <w:p w14:paraId="69BCB99B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Certo</w:t>
      </w:r>
      <w:r w:rsidRPr="00E10A6C">
        <w:rPr>
          <w:rFonts w:ascii="Arial" w:hAnsi="Arial" w:cs="Arial"/>
          <w:sz w:val="24"/>
          <w:szCs w:val="24"/>
        </w:rPr>
        <w:br/>
        <w:t>B) Errado</w:t>
      </w:r>
    </w:p>
    <w:p w14:paraId="49CED88D" w14:textId="63525421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1F566966" w14:textId="52C6DEEA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4</w:t>
      </w:r>
    </w:p>
    <w:p w14:paraId="51162F2B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Constitui instrumento típico de planejamento tributário no Lucro Real:</w:t>
      </w:r>
    </w:p>
    <w:p w14:paraId="5B1C588A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omissão de receitas</w:t>
      </w:r>
      <w:r w:rsidRPr="00E10A6C">
        <w:rPr>
          <w:rFonts w:ascii="Arial" w:hAnsi="Arial" w:cs="Arial"/>
          <w:sz w:val="24"/>
          <w:szCs w:val="24"/>
        </w:rPr>
        <w:br/>
        <w:t>B) utilização de despesas indedutíveis</w:t>
      </w:r>
      <w:r w:rsidRPr="00E10A6C">
        <w:rPr>
          <w:rFonts w:ascii="Arial" w:hAnsi="Arial" w:cs="Arial"/>
          <w:sz w:val="24"/>
          <w:szCs w:val="24"/>
        </w:rPr>
        <w:br/>
        <w:t>C) aproveitamento de incentivos fiscais legalmente previstos</w:t>
      </w:r>
      <w:r w:rsidRPr="00E10A6C">
        <w:rPr>
          <w:rFonts w:ascii="Arial" w:hAnsi="Arial" w:cs="Arial"/>
          <w:sz w:val="24"/>
          <w:szCs w:val="24"/>
        </w:rPr>
        <w:br/>
        <w:t>D) simulação de operações</w:t>
      </w:r>
      <w:r w:rsidRPr="00E10A6C">
        <w:rPr>
          <w:rFonts w:ascii="Arial" w:hAnsi="Arial" w:cs="Arial"/>
          <w:sz w:val="24"/>
          <w:szCs w:val="24"/>
        </w:rPr>
        <w:br/>
        <w:t>E) falsificação documental</w:t>
      </w:r>
    </w:p>
    <w:p w14:paraId="5EA36AA3" w14:textId="675941D2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lastRenderedPageBreak/>
        <w:t>Questão 5</w:t>
      </w:r>
    </w:p>
    <w:p w14:paraId="3E3ED5A4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Julgue o item:</w:t>
      </w:r>
    </w:p>
    <w:p w14:paraId="0B96DA09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 Emenda Constitucional nº 132 de 2023 prevê a substituição gradual de tributos sobre o consumo pela CBS e pelo IBS, sem alterar diretamente a sistemática de apuração do IRPJ no Lucro Real.</w:t>
      </w:r>
    </w:p>
    <w:p w14:paraId="35373C80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Certo</w:t>
      </w:r>
      <w:r w:rsidRPr="00E10A6C">
        <w:rPr>
          <w:rFonts w:ascii="Arial" w:hAnsi="Arial" w:cs="Arial"/>
          <w:sz w:val="24"/>
          <w:szCs w:val="24"/>
        </w:rPr>
        <w:br/>
        <w:t>B) Errado</w:t>
      </w:r>
    </w:p>
    <w:p w14:paraId="25342490" w14:textId="38038991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5C6B78A2" w14:textId="44C7BF5C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6</w:t>
      </w:r>
    </w:p>
    <w:p w14:paraId="21FFD444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Com a implementação da CBS e do IBS, o planejamento tributário das empresas no Lucro Real tenderá a:</w:t>
      </w:r>
    </w:p>
    <w:p w14:paraId="6E7F0061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perder relevância</w:t>
      </w:r>
      <w:r w:rsidRPr="00E10A6C">
        <w:rPr>
          <w:rFonts w:ascii="Arial" w:hAnsi="Arial" w:cs="Arial"/>
          <w:sz w:val="24"/>
          <w:szCs w:val="24"/>
        </w:rPr>
        <w:br/>
        <w:t>B) concentrar-se exclusivamente no IRPJ</w:t>
      </w:r>
      <w:r w:rsidRPr="00E10A6C">
        <w:rPr>
          <w:rFonts w:ascii="Arial" w:hAnsi="Arial" w:cs="Arial"/>
          <w:sz w:val="24"/>
          <w:szCs w:val="24"/>
        </w:rPr>
        <w:br/>
        <w:t>C) considerar créditos financeiros mais amplos e a não cumulatividade plena</w:t>
      </w:r>
      <w:r w:rsidRPr="00E10A6C">
        <w:rPr>
          <w:rFonts w:ascii="Arial" w:hAnsi="Arial" w:cs="Arial"/>
          <w:sz w:val="24"/>
          <w:szCs w:val="24"/>
        </w:rPr>
        <w:br/>
        <w:t>D) eliminar a necessidade de escrituração contábil</w:t>
      </w:r>
      <w:r w:rsidRPr="00E10A6C">
        <w:rPr>
          <w:rFonts w:ascii="Arial" w:hAnsi="Arial" w:cs="Arial"/>
          <w:sz w:val="24"/>
          <w:szCs w:val="24"/>
        </w:rPr>
        <w:br/>
        <w:t>E) extinguir o conceito de insumo</w:t>
      </w:r>
    </w:p>
    <w:p w14:paraId="1D508455" w14:textId="6E72751B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34F16A93" w14:textId="1E526F0C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7</w:t>
      </w:r>
    </w:p>
    <w:p w14:paraId="2C925DFF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Julgue o item:</w:t>
      </w:r>
    </w:p>
    <w:p w14:paraId="062CDC40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 compensação de prejuízos fiscais no Lucro Real está limitada, em regra, a 30% do lucro líquido ajustado do período.</w:t>
      </w:r>
    </w:p>
    <w:p w14:paraId="020A4A36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Certo</w:t>
      </w:r>
      <w:r w:rsidRPr="00E10A6C">
        <w:rPr>
          <w:rFonts w:ascii="Arial" w:hAnsi="Arial" w:cs="Arial"/>
          <w:sz w:val="24"/>
          <w:szCs w:val="24"/>
        </w:rPr>
        <w:br/>
        <w:t>B) Errado</w:t>
      </w:r>
    </w:p>
    <w:p w14:paraId="49BD06DC" w14:textId="053F74DA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73BD072D" w14:textId="4B0B9716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8</w:t>
      </w:r>
    </w:p>
    <w:p w14:paraId="35C940B6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No trecho “A empresa revisou contratos, reorganizou operações e aproveitou benefícios fiscais”, as vírgulas foram empregadas para:</w:t>
      </w:r>
    </w:p>
    <w:p w14:paraId="04C4473C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separar orações subordinadas</w:t>
      </w:r>
      <w:r w:rsidRPr="00E10A6C">
        <w:rPr>
          <w:rFonts w:ascii="Arial" w:hAnsi="Arial" w:cs="Arial"/>
          <w:sz w:val="24"/>
          <w:szCs w:val="24"/>
        </w:rPr>
        <w:br/>
        <w:t>B) indicar elipse verbal</w:t>
      </w:r>
      <w:r w:rsidRPr="00E10A6C">
        <w:rPr>
          <w:rFonts w:ascii="Arial" w:hAnsi="Arial" w:cs="Arial"/>
          <w:sz w:val="24"/>
          <w:szCs w:val="24"/>
        </w:rPr>
        <w:br/>
        <w:t>C) separar termos coordenados em enumeração</w:t>
      </w:r>
      <w:r w:rsidRPr="00E10A6C">
        <w:rPr>
          <w:rFonts w:ascii="Arial" w:hAnsi="Arial" w:cs="Arial"/>
          <w:sz w:val="24"/>
          <w:szCs w:val="24"/>
        </w:rPr>
        <w:br/>
        <w:t>D) isolar aposto explicativo</w:t>
      </w:r>
      <w:r w:rsidRPr="00E10A6C">
        <w:rPr>
          <w:rFonts w:ascii="Arial" w:hAnsi="Arial" w:cs="Arial"/>
          <w:sz w:val="24"/>
          <w:szCs w:val="24"/>
        </w:rPr>
        <w:br/>
        <w:t>E) marcar vocativo</w:t>
      </w:r>
    </w:p>
    <w:p w14:paraId="6D0F78D1" w14:textId="51354FB3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059AE197" w14:textId="37D424A9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t>Questão 9</w:t>
      </w:r>
    </w:p>
    <w:p w14:paraId="21CD147B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Julgue o item:</w:t>
      </w:r>
    </w:p>
    <w:p w14:paraId="5397761E" w14:textId="77777777" w:rsidR="00C06EAC" w:rsidRPr="00E10A6C" w:rsidRDefault="00C06EAC" w:rsidP="00E10A6C">
      <w:pPr>
        <w:jc w:val="both"/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 distribuição de Juros sobre Capital Próprio pode integrar estratégias de planejamento tributário, pois, observados os requisitos legais, os valores podem ser dedutíveis para fins de IRPJ e CSLL.</w:t>
      </w:r>
    </w:p>
    <w:p w14:paraId="749B4904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Certo</w:t>
      </w:r>
      <w:r w:rsidRPr="00E10A6C">
        <w:rPr>
          <w:rFonts w:ascii="Arial" w:hAnsi="Arial" w:cs="Arial"/>
          <w:sz w:val="24"/>
          <w:szCs w:val="24"/>
        </w:rPr>
        <w:br/>
        <w:t>B) Errado</w:t>
      </w:r>
    </w:p>
    <w:p w14:paraId="620C23D0" w14:textId="7864E1BF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</w:p>
    <w:p w14:paraId="06C6D3A2" w14:textId="13E7F147" w:rsidR="00C06EAC" w:rsidRPr="00E10A6C" w:rsidRDefault="00C06EAC" w:rsidP="00C06EAC">
      <w:pPr>
        <w:rPr>
          <w:rFonts w:ascii="Arial" w:hAnsi="Arial" w:cs="Arial"/>
          <w:b/>
          <w:bCs/>
          <w:sz w:val="24"/>
          <w:szCs w:val="24"/>
        </w:rPr>
      </w:pPr>
      <w:r w:rsidRPr="00E10A6C">
        <w:rPr>
          <w:rFonts w:ascii="Arial" w:hAnsi="Arial" w:cs="Arial"/>
          <w:b/>
          <w:bCs/>
          <w:sz w:val="24"/>
          <w:szCs w:val="24"/>
        </w:rPr>
        <w:lastRenderedPageBreak/>
        <w:t>Questão 10</w:t>
      </w:r>
    </w:p>
    <w:p w14:paraId="14B1A500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 regulamentação da Emenda Constitucional nº 132 de 2023 exige das empresas no Lucro Real:</w:t>
      </w:r>
    </w:p>
    <w:p w14:paraId="7E13BED9" w14:textId="77777777" w:rsidR="00C06EAC" w:rsidRPr="00E10A6C" w:rsidRDefault="00C06EAC" w:rsidP="00C06EAC">
      <w:pPr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>A) abandono do planejamento tributário</w:t>
      </w:r>
      <w:r w:rsidRPr="00E10A6C">
        <w:rPr>
          <w:rFonts w:ascii="Arial" w:hAnsi="Arial" w:cs="Arial"/>
          <w:sz w:val="24"/>
          <w:szCs w:val="24"/>
        </w:rPr>
        <w:br/>
        <w:t>B) adaptação de sistemas, contratos e controles internos</w:t>
      </w:r>
      <w:r w:rsidRPr="00E10A6C">
        <w:rPr>
          <w:rFonts w:ascii="Arial" w:hAnsi="Arial" w:cs="Arial"/>
          <w:sz w:val="24"/>
          <w:szCs w:val="24"/>
        </w:rPr>
        <w:br/>
        <w:t>C) extinção do LALUR</w:t>
      </w:r>
      <w:r w:rsidRPr="00E10A6C">
        <w:rPr>
          <w:rFonts w:ascii="Arial" w:hAnsi="Arial" w:cs="Arial"/>
          <w:sz w:val="24"/>
          <w:szCs w:val="24"/>
        </w:rPr>
        <w:br/>
        <w:t>D) substituição do IRPJ pela CBS</w:t>
      </w:r>
      <w:r w:rsidRPr="00E10A6C">
        <w:rPr>
          <w:rFonts w:ascii="Arial" w:hAnsi="Arial" w:cs="Arial"/>
          <w:sz w:val="24"/>
          <w:szCs w:val="24"/>
        </w:rPr>
        <w:br/>
        <w:t>E) vedação ao aproveitamento de créditos</w:t>
      </w:r>
    </w:p>
    <w:p w14:paraId="6930589B" w14:textId="77777777" w:rsidR="002619CB" w:rsidRDefault="002619CB" w:rsidP="008C0833">
      <w:pPr>
        <w:rPr>
          <w:rFonts w:ascii="Arial" w:hAnsi="Arial" w:cs="Arial"/>
          <w:b/>
          <w:bCs/>
          <w:sz w:val="24"/>
          <w:szCs w:val="24"/>
        </w:rPr>
      </w:pPr>
    </w:p>
    <w:p w14:paraId="2F74DDC5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30AACDC6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0975D845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7681A311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1B9DDE17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3558856B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36FA723F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5D8FD1D2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24BFD66C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691BFABF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574F2E9A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2111217C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59C68042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5D24BD98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08501035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1495FCA5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6DD230A2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329C3F75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10C3286D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5C971656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6F866D14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7209628C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14D78A5B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50FB6CC9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236FE594" w14:textId="77777777" w:rsidR="007B1C61" w:rsidRDefault="007B1C61" w:rsidP="008C0833">
      <w:pPr>
        <w:rPr>
          <w:rFonts w:ascii="Arial" w:hAnsi="Arial" w:cs="Arial"/>
          <w:b/>
          <w:bCs/>
          <w:sz w:val="24"/>
          <w:szCs w:val="24"/>
        </w:rPr>
      </w:pPr>
    </w:p>
    <w:p w14:paraId="6FF69077" w14:textId="77777777" w:rsidR="007B1C61" w:rsidRPr="00E10A6C" w:rsidRDefault="007B1C61" w:rsidP="008C0833">
      <w:pPr>
        <w:rPr>
          <w:rFonts w:ascii="Arial" w:hAnsi="Arial" w:cs="Arial"/>
          <w:sz w:val="24"/>
          <w:szCs w:val="24"/>
        </w:rPr>
      </w:pPr>
    </w:p>
    <w:p w14:paraId="1FB9BBED" w14:textId="36C3E3B9" w:rsidR="00FD06DD" w:rsidRPr="00FD06DD" w:rsidRDefault="00FD06DD" w:rsidP="00FD06DD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FD06DD">
        <w:rPr>
          <w:rFonts w:ascii="Arial" w:hAnsi="Arial" w:cs="Arial"/>
          <w:b/>
          <w:bCs/>
          <w:sz w:val="36"/>
          <w:szCs w:val="36"/>
        </w:rPr>
        <w:lastRenderedPageBreak/>
        <w:t>Questões Discursivas</w:t>
      </w:r>
    </w:p>
    <w:p w14:paraId="59351150" w14:textId="77777777" w:rsid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</w:p>
    <w:p w14:paraId="336B3290" w14:textId="2C050F9F" w:rsidR="00FD06DD" w:rsidRPr="00FD06DD" w:rsidRDefault="00FD06DD" w:rsidP="00FD06D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D06DD">
        <w:rPr>
          <w:rFonts w:ascii="Arial" w:hAnsi="Arial" w:cs="Arial"/>
          <w:b/>
          <w:bCs/>
          <w:sz w:val="32"/>
          <w:szCs w:val="32"/>
        </w:rPr>
        <w:t>Planejamento Tributário no Regime de Tributação pelo Lucro Real com enfoque na Reforma Tributária</w:t>
      </w:r>
    </w:p>
    <w:p w14:paraId="631F8BCC" w14:textId="70460E81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4C42F4EA" w14:textId="11C2B01D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1</w:t>
      </w:r>
    </w:p>
    <w:p w14:paraId="3FBA8CC0" w14:textId="77777777" w:rsidR="00FD06DD" w:rsidRPr="00FD06DD" w:rsidRDefault="00FD06DD" w:rsidP="00FD06DD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Explique a importância da coesão textual na elaboração de pareceres sobre planejamento tributário no regime do Lucro Real, destacando como ambiguidades podem comprometer a segurança jurídica.</w:t>
      </w:r>
    </w:p>
    <w:p w14:paraId="60EDC83C" w14:textId="2C3E6218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1D278E66" w14:textId="695EC57B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2</w:t>
      </w:r>
    </w:p>
    <w:p w14:paraId="118EA86A" w14:textId="77777777" w:rsidR="00FD06DD" w:rsidRPr="00FD06DD" w:rsidRDefault="00FD06DD" w:rsidP="00F761AB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Redija justificativa gramatical para o emprego da crase na expressão “adequação à Reforma Tributária” e explique sua relevância em textos técnicos.</w:t>
      </w:r>
    </w:p>
    <w:p w14:paraId="7993D376" w14:textId="1646913C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37244F7A" w14:textId="180D98E1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 xml:space="preserve">Questão 3 </w:t>
      </w:r>
    </w:p>
    <w:p w14:paraId="0709CDAC" w14:textId="77777777" w:rsidR="00FD06DD" w:rsidRPr="00FD06DD" w:rsidRDefault="00FD06DD" w:rsidP="00F761AB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Diferencie elisão fiscal, evasão fiscal e simulação, indicando qual dessas práticas é compatível com o ordenamento jurídico brasileiro.</w:t>
      </w:r>
    </w:p>
    <w:p w14:paraId="7AE2191F" w14:textId="56A86C10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4EEAB345" w14:textId="0DC403A3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4</w:t>
      </w:r>
    </w:p>
    <w:p w14:paraId="1CEC4565" w14:textId="77777777" w:rsidR="00FD06DD" w:rsidRPr="00FD06DD" w:rsidRDefault="00FD06DD" w:rsidP="00F761AB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Indique hipóteses em que a adoção do Lucro Real é obrigatória e explique por que esse regime exige maior rigor no planejamento tributário.</w:t>
      </w:r>
    </w:p>
    <w:p w14:paraId="3857F7A1" w14:textId="6041C827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21C3B987" w14:textId="73717E26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5</w:t>
      </w:r>
    </w:p>
    <w:p w14:paraId="6CB121F1" w14:textId="77777777" w:rsidR="00FD06DD" w:rsidRPr="00FD06DD" w:rsidRDefault="00FD06DD" w:rsidP="00797EFE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Analise os impactos da Emenda Constitucional nº 132 de 2023 sobre o planejamento tributário das empresas submetidas ao Lucro Real.</w:t>
      </w:r>
    </w:p>
    <w:p w14:paraId="16C220D0" w14:textId="650A894A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3071906D" w14:textId="40F03FBF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6</w:t>
      </w:r>
    </w:p>
    <w:p w14:paraId="0FBE61CE" w14:textId="77777777" w:rsidR="00FD06DD" w:rsidRPr="00FD06DD" w:rsidRDefault="00FD06DD" w:rsidP="00797EFE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Explique a regra de compensação de prejuízos fiscais no Lucro Real e sua utilidade no planejamento tributário.</w:t>
      </w:r>
    </w:p>
    <w:p w14:paraId="695F5097" w14:textId="6D515A85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08A3AEBD" w14:textId="46594ACF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7</w:t>
      </w:r>
    </w:p>
    <w:p w14:paraId="0A734222" w14:textId="77777777" w:rsidR="00FD06DD" w:rsidRPr="00FD06DD" w:rsidRDefault="00FD06DD" w:rsidP="00797EFE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Discorra sobre a utilização dos Juros sobre Capital Próprio como mecanismo de planejamento tributário.</w:t>
      </w:r>
    </w:p>
    <w:p w14:paraId="4E1AD082" w14:textId="19870ED9" w:rsid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</w:p>
    <w:p w14:paraId="387E2314" w14:textId="77777777" w:rsidR="006F6715" w:rsidRPr="00FD06DD" w:rsidRDefault="006F6715" w:rsidP="00FD06DD">
      <w:pPr>
        <w:rPr>
          <w:rFonts w:ascii="Arial" w:hAnsi="Arial" w:cs="Arial"/>
          <w:sz w:val="24"/>
          <w:szCs w:val="24"/>
        </w:rPr>
      </w:pPr>
    </w:p>
    <w:p w14:paraId="75BDE0CB" w14:textId="01E2A414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lastRenderedPageBreak/>
        <w:t>Questão 8</w:t>
      </w:r>
    </w:p>
    <w:p w14:paraId="1065B639" w14:textId="77777777" w:rsidR="00FD06DD" w:rsidRPr="00FD06DD" w:rsidRDefault="00FD06DD" w:rsidP="00CB4BB5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Explique como a não cumulatividade ampla da CBS e do IBS pode alterar a gestão tributária das empresas.</w:t>
      </w:r>
    </w:p>
    <w:p w14:paraId="32C796BC" w14:textId="77777777" w:rsidR="00CB4BB5" w:rsidRPr="00FD06DD" w:rsidRDefault="00CB4BB5" w:rsidP="00FD06DD">
      <w:pPr>
        <w:rPr>
          <w:rFonts w:ascii="Arial" w:hAnsi="Arial" w:cs="Arial"/>
          <w:sz w:val="24"/>
          <w:szCs w:val="24"/>
        </w:rPr>
      </w:pPr>
    </w:p>
    <w:p w14:paraId="3976EC47" w14:textId="279CD000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9</w:t>
      </w:r>
    </w:p>
    <w:p w14:paraId="22534579" w14:textId="77777777" w:rsidR="00FD06DD" w:rsidRPr="00FD06DD" w:rsidRDefault="00FD06DD" w:rsidP="00CB4BB5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Redija considerações sobre a importância da objetividade e da impessoalidade em respostas discursivas sobre planejamento tributário.</w:t>
      </w:r>
    </w:p>
    <w:p w14:paraId="28736BE1" w14:textId="5609C717" w:rsidR="00FD06DD" w:rsidRPr="00FD06DD" w:rsidRDefault="00FD06DD" w:rsidP="00FD06DD">
      <w:pPr>
        <w:rPr>
          <w:rFonts w:ascii="Arial" w:hAnsi="Arial" w:cs="Arial"/>
          <w:sz w:val="24"/>
          <w:szCs w:val="24"/>
        </w:rPr>
      </w:pPr>
    </w:p>
    <w:p w14:paraId="6EFE5633" w14:textId="2E1EFF80" w:rsidR="00FD06DD" w:rsidRPr="00FD06DD" w:rsidRDefault="00FD06DD" w:rsidP="00FD06DD">
      <w:pPr>
        <w:rPr>
          <w:rFonts w:ascii="Arial" w:hAnsi="Arial" w:cs="Arial"/>
          <w:b/>
          <w:bCs/>
          <w:sz w:val="24"/>
          <w:szCs w:val="24"/>
        </w:rPr>
      </w:pPr>
      <w:r w:rsidRPr="00FD06DD">
        <w:rPr>
          <w:rFonts w:ascii="Arial" w:hAnsi="Arial" w:cs="Arial"/>
          <w:b/>
          <w:bCs/>
          <w:sz w:val="24"/>
          <w:szCs w:val="24"/>
        </w:rPr>
        <w:t>Questão 10</w:t>
      </w:r>
    </w:p>
    <w:p w14:paraId="2E3DDCF6" w14:textId="77777777" w:rsidR="00FD06DD" w:rsidRPr="00FD06DD" w:rsidRDefault="00FD06DD" w:rsidP="00CB4BB5">
      <w:pPr>
        <w:jc w:val="both"/>
        <w:rPr>
          <w:rFonts w:ascii="Arial" w:hAnsi="Arial" w:cs="Arial"/>
          <w:sz w:val="24"/>
          <w:szCs w:val="24"/>
        </w:rPr>
      </w:pPr>
      <w:r w:rsidRPr="00FD06DD">
        <w:rPr>
          <w:rFonts w:ascii="Arial" w:hAnsi="Arial" w:cs="Arial"/>
          <w:sz w:val="24"/>
          <w:szCs w:val="24"/>
        </w:rPr>
        <w:t>Explique a relação entre compliance tributário, governança corporativa e planejamento tributário no Lucro Real após a Reforma Tributária.</w:t>
      </w:r>
    </w:p>
    <w:p w14:paraId="0B67D8AC" w14:textId="77777777" w:rsidR="008C0833" w:rsidRDefault="008C0833" w:rsidP="008C0833">
      <w:pPr>
        <w:rPr>
          <w:rFonts w:ascii="Arial" w:hAnsi="Arial" w:cs="Arial"/>
          <w:sz w:val="24"/>
          <w:szCs w:val="24"/>
        </w:rPr>
      </w:pPr>
    </w:p>
    <w:p w14:paraId="0D4A1F87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221911A5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010F93A5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060CB0EA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7DD4491B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75EF0285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621284B8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2165E50A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5DABA07E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4C5F26EE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410D0EE2" w14:textId="77777777" w:rsidR="00CB4BB5" w:rsidRDefault="00CB4BB5" w:rsidP="008C0833">
      <w:pPr>
        <w:rPr>
          <w:rFonts w:ascii="Arial" w:hAnsi="Arial" w:cs="Arial"/>
          <w:sz w:val="24"/>
          <w:szCs w:val="24"/>
        </w:rPr>
      </w:pPr>
    </w:p>
    <w:p w14:paraId="6D0F5776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5B7EDF72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4C6DB9AF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4FE75BA9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15ADB67C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2A76E2C4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747A87CA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09D2D26A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3C4C37D5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43204C00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18F57A3A" w14:textId="77777777" w:rsidR="006F6715" w:rsidRDefault="006F6715" w:rsidP="008C0833">
      <w:pPr>
        <w:rPr>
          <w:rFonts w:ascii="Arial" w:hAnsi="Arial" w:cs="Arial"/>
          <w:sz w:val="24"/>
          <w:szCs w:val="24"/>
        </w:rPr>
      </w:pPr>
    </w:p>
    <w:p w14:paraId="448540D0" w14:textId="77777777" w:rsidR="00080061" w:rsidRPr="00080061" w:rsidRDefault="00080061" w:rsidP="00080061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080061">
        <w:rPr>
          <w:rFonts w:ascii="Arial" w:hAnsi="Arial" w:cs="Arial"/>
          <w:b/>
          <w:bCs/>
          <w:sz w:val="40"/>
          <w:szCs w:val="40"/>
        </w:rPr>
        <w:lastRenderedPageBreak/>
        <w:t>Estudo de Caso Integrado</w:t>
      </w:r>
    </w:p>
    <w:p w14:paraId="7C0C3556" w14:textId="77777777" w:rsid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</w:p>
    <w:p w14:paraId="47143AFD" w14:textId="6FE33F9C" w:rsidR="00080061" w:rsidRPr="00080061" w:rsidRDefault="00080061" w:rsidP="0008006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0061">
        <w:rPr>
          <w:rFonts w:ascii="Arial" w:hAnsi="Arial" w:cs="Arial"/>
          <w:b/>
          <w:bCs/>
          <w:sz w:val="28"/>
          <w:szCs w:val="28"/>
        </w:rPr>
        <w:t>Planejamento Tributário no Regime de Tributação pelo Lucro Real com enfoque na Reforma Tributária</w:t>
      </w:r>
    </w:p>
    <w:p w14:paraId="6E27C410" w14:textId="3F245525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069996F2" w14:textId="77777777" w:rsidR="00080061" w:rsidRPr="00080061" w:rsidRDefault="00080061" w:rsidP="00080061">
      <w:pPr>
        <w:rPr>
          <w:rFonts w:ascii="Arial" w:hAnsi="Arial" w:cs="Arial"/>
          <w:b/>
          <w:bCs/>
          <w:sz w:val="28"/>
          <w:szCs w:val="28"/>
        </w:rPr>
      </w:pPr>
      <w:r w:rsidRPr="00080061">
        <w:rPr>
          <w:rFonts w:ascii="Arial" w:hAnsi="Arial" w:cs="Arial"/>
          <w:b/>
          <w:bCs/>
          <w:sz w:val="28"/>
          <w:szCs w:val="28"/>
        </w:rPr>
        <w:t>Caso Prático: Indústria Alfa S.A.</w:t>
      </w:r>
    </w:p>
    <w:p w14:paraId="4D408294" w14:textId="77777777" w:rsidR="00080061" w:rsidRPr="00080061" w:rsidRDefault="00080061" w:rsidP="00080061">
      <w:pPr>
        <w:jc w:val="both"/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 Indústria Alfa S.A. atua no setor de fabricação de equipamentos industriais e está submetida ao regime de tributação pelo Lucro Real trimestral. Em 2026, a companhia iniciou um projeto de revisão de seu planejamento tributário em razão da implementação gradual da Emenda Constitucional nº 132 de 2023.</w:t>
      </w:r>
    </w:p>
    <w:p w14:paraId="3C58D8E8" w14:textId="77777777" w:rsid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</w:p>
    <w:p w14:paraId="3EDE383D" w14:textId="7B671335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Dados Financeiros do 1º Trimestre de 2026</w:t>
      </w:r>
    </w:p>
    <w:p w14:paraId="6E205925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Receita bruta operacional: R$ 50.000.000 </w:t>
      </w:r>
    </w:p>
    <w:p w14:paraId="6A08CA3D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Deduções e devoluções: R$ 2.000.000 </w:t>
      </w:r>
    </w:p>
    <w:p w14:paraId="6E437247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Custos e despesas dedutíveis: R$ 34.000.000 </w:t>
      </w:r>
    </w:p>
    <w:p w14:paraId="2C84121E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Despesas não dedutíveis: R$ 1.200.000 </w:t>
      </w:r>
    </w:p>
    <w:p w14:paraId="61B7DA58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Incentivos fiscais de inovação tecnológica: R$ 800.000 </w:t>
      </w:r>
    </w:p>
    <w:p w14:paraId="65404CD1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Prejuízo fiscal acumulado de períodos anteriores: R$ 6.000.000 </w:t>
      </w:r>
    </w:p>
    <w:p w14:paraId="6ECFC883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Juros sobre Capital Próprio (JCP) deliberados no período: R$ 1.500.000 </w:t>
      </w:r>
    </w:p>
    <w:p w14:paraId="344C3A95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Alíquota de IRPJ: 15% + adicional de 10% </w:t>
      </w:r>
    </w:p>
    <w:p w14:paraId="6B703CAB" w14:textId="77777777" w:rsidR="00080061" w:rsidRPr="00080061" w:rsidRDefault="00080061" w:rsidP="00080061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Alíquota de CSLL (empresa industrial): 9% </w:t>
      </w:r>
    </w:p>
    <w:p w14:paraId="4BD46475" w14:textId="38C02A52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2E1EAB8E" w14:textId="77777777" w:rsidR="00080061" w:rsidRPr="009746FD" w:rsidRDefault="00080061" w:rsidP="00080061">
      <w:pPr>
        <w:rPr>
          <w:rFonts w:ascii="Arial" w:hAnsi="Arial" w:cs="Arial"/>
          <w:b/>
          <w:bCs/>
          <w:sz w:val="28"/>
          <w:szCs w:val="28"/>
        </w:rPr>
      </w:pPr>
      <w:r w:rsidRPr="009746FD">
        <w:rPr>
          <w:rFonts w:ascii="Arial" w:hAnsi="Arial" w:cs="Arial"/>
          <w:b/>
          <w:bCs/>
          <w:sz w:val="28"/>
          <w:szCs w:val="28"/>
        </w:rPr>
        <w:t>Parte I — Questões Discursivas</w:t>
      </w:r>
    </w:p>
    <w:p w14:paraId="69463A17" w14:textId="77777777" w:rsidR="009746FD" w:rsidRDefault="009746FD" w:rsidP="00080061">
      <w:pPr>
        <w:rPr>
          <w:rFonts w:ascii="Arial" w:hAnsi="Arial" w:cs="Arial"/>
          <w:b/>
          <w:bCs/>
          <w:sz w:val="24"/>
          <w:szCs w:val="24"/>
        </w:rPr>
      </w:pPr>
    </w:p>
    <w:p w14:paraId="69A83243" w14:textId="182F4A68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1</w:t>
      </w:r>
    </w:p>
    <w:p w14:paraId="749D1FB6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Diferencie elisão fiscal, evasão fiscal e simulação, aplicando os conceitos ao caso da empresa.</w:t>
      </w:r>
    </w:p>
    <w:p w14:paraId="27ABC0A5" w14:textId="77777777" w:rsidR="009746FD" w:rsidRPr="00080061" w:rsidRDefault="009746FD" w:rsidP="00080061">
      <w:pPr>
        <w:rPr>
          <w:rFonts w:ascii="Arial" w:hAnsi="Arial" w:cs="Arial"/>
          <w:sz w:val="24"/>
          <w:szCs w:val="24"/>
        </w:rPr>
      </w:pPr>
    </w:p>
    <w:p w14:paraId="41064099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2</w:t>
      </w:r>
    </w:p>
    <w:p w14:paraId="27E905B3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Explique a função do LALUR e do LACS no regime do Lucro Real.</w:t>
      </w:r>
    </w:p>
    <w:p w14:paraId="0DAF8C0D" w14:textId="4F3A9F65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229C7876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3</w:t>
      </w:r>
    </w:p>
    <w:p w14:paraId="67C60102" w14:textId="77777777" w:rsidR="00080061" w:rsidRPr="00080061" w:rsidRDefault="00080061" w:rsidP="009746FD">
      <w:pPr>
        <w:jc w:val="both"/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Analise os impactos da Emenda Constitucional nº 132 de 2023 no planejamento tributário da companhia.</w:t>
      </w:r>
    </w:p>
    <w:p w14:paraId="24AFC15E" w14:textId="21302650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0599F863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lastRenderedPageBreak/>
        <w:t>Questão 4</w:t>
      </w:r>
    </w:p>
    <w:p w14:paraId="7EDA9B25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Explique a relevância dos JCP para a eficiência tributária da empresa.</w:t>
      </w:r>
    </w:p>
    <w:p w14:paraId="65B11984" w14:textId="2A768DF1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562CBBBD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5</w:t>
      </w:r>
    </w:p>
    <w:p w14:paraId="0D2B12E3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Comente a importância da clareza e da objetividade em pareceres tributários.</w:t>
      </w:r>
    </w:p>
    <w:p w14:paraId="74B8BDC7" w14:textId="232A57C9" w:rsid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3A299747" w14:textId="77777777" w:rsidR="009746FD" w:rsidRPr="00080061" w:rsidRDefault="009746FD" w:rsidP="00080061">
      <w:pPr>
        <w:rPr>
          <w:rFonts w:ascii="Arial" w:hAnsi="Arial" w:cs="Arial"/>
          <w:sz w:val="24"/>
          <w:szCs w:val="24"/>
        </w:rPr>
      </w:pPr>
    </w:p>
    <w:p w14:paraId="6E5582D6" w14:textId="77777777" w:rsidR="00080061" w:rsidRPr="009746FD" w:rsidRDefault="00080061" w:rsidP="00080061">
      <w:pPr>
        <w:rPr>
          <w:rFonts w:ascii="Arial" w:hAnsi="Arial" w:cs="Arial"/>
          <w:b/>
          <w:bCs/>
          <w:sz w:val="28"/>
          <w:szCs w:val="28"/>
        </w:rPr>
      </w:pPr>
      <w:r w:rsidRPr="009746FD">
        <w:rPr>
          <w:rFonts w:ascii="Arial" w:hAnsi="Arial" w:cs="Arial"/>
          <w:b/>
          <w:bCs/>
          <w:sz w:val="28"/>
          <w:szCs w:val="28"/>
        </w:rPr>
        <w:t>Parte II — Questões de Múltipla Escolha</w:t>
      </w:r>
    </w:p>
    <w:p w14:paraId="75E87856" w14:textId="77777777" w:rsidR="009746FD" w:rsidRDefault="009746FD" w:rsidP="00080061">
      <w:pPr>
        <w:rPr>
          <w:rFonts w:ascii="Arial" w:hAnsi="Arial" w:cs="Arial"/>
          <w:b/>
          <w:bCs/>
          <w:sz w:val="24"/>
          <w:szCs w:val="24"/>
        </w:rPr>
      </w:pPr>
    </w:p>
    <w:p w14:paraId="61893C35" w14:textId="689D4EE4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6</w:t>
      </w:r>
    </w:p>
    <w:p w14:paraId="68D7AFD1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O planejamento tributário lícito caracteriza-se pela:</w:t>
      </w:r>
    </w:p>
    <w:p w14:paraId="3580DAB7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A) ocultação de receitas</w:t>
      </w:r>
      <w:r w:rsidRPr="00080061">
        <w:rPr>
          <w:rFonts w:ascii="Arial" w:hAnsi="Arial" w:cs="Arial"/>
          <w:sz w:val="24"/>
          <w:szCs w:val="24"/>
        </w:rPr>
        <w:br/>
        <w:t>B) fraude documental</w:t>
      </w:r>
      <w:r w:rsidRPr="00080061">
        <w:rPr>
          <w:rFonts w:ascii="Arial" w:hAnsi="Arial" w:cs="Arial"/>
          <w:sz w:val="24"/>
          <w:szCs w:val="24"/>
        </w:rPr>
        <w:br/>
        <w:t>C) utilização de mecanismos legais para redução de tributos</w:t>
      </w:r>
      <w:r w:rsidRPr="00080061">
        <w:rPr>
          <w:rFonts w:ascii="Arial" w:hAnsi="Arial" w:cs="Arial"/>
          <w:sz w:val="24"/>
          <w:szCs w:val="24"/>
        </w:rPr>
        <w:br/>
        <w:t>D) simulação de negócios jurídicos</w:t>
      </w:r>
      <w:r w:rsidRPr="00080061">
        <w:rPr>
          <w:rFonts w:ascii="Arial" w:hAnsi="Arial" w:cs="Arial"/>
          <w:sz w:val="24"/>
          <w:szCs w:val="24"/>
        </w:rPr>
        <w:br/>
        <w:t>E) omissão contábil</w:t>
      </w:r>
    </w:p>
    <w:p w14:paraId="399551FC" w14:textId="008FAE9C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3076F110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7</w:t>
      </w:r>
    </w:p>
    <w:p w14:paraId="5E0AB559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 compensação de prejuízos fiscais está limitada, em regra, a:</w:t>
      </w:r>
    </w:p>
    <w:p w14:paraId="5BDBFC8F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A) 10% do lucro real</w:t>
      </w:r>
      <w:r w:rsidRPr="00080061">
        <w:rPr>
          <w:rFonts w:ascii="Arial" w:hAnsi="Arial" w:cs="Arial"/>
          <w:sz w:val="24"/>
          <w:szCs w:val="24"/>
        </w:rPr>
        <w:br/>
        <w:t>B) 20% do lucro líquido</w:t>
      </w:r>
      <w:r w:rsidRPr="00080061">
        <w:rPr>
          <w:rFonts w:ascii="Arial" w:hAnsi="Arial" w:cs="Arial"/>
          <w:sz w:val="24"/>
          <w:szCs w:val="24"/>
        </w:rPr>
        <w:br/>
        <w:t>C) 30% do lucro real</w:t>
      </w:r>
      <w:r w:rsidRPr="00080061">
        <w:rPr>
          <w:rFonts w:ascii="Arial" w:hAnsi="Arial" w:cs="Arial"/>
          <w:sz w:val="24"/>
          <w:szCs w:val="24"/>
        </w:rPr>
        <w:br/>
        <w:t>D) 40% da receita bruta</w:t>
      </w:r>
      <w:r w:rsidRPr="00080061">
        <w:rPr>
          <w:rFonts w:ascii="Arial" w:hAnsi="Arial" w:cs="Arial"/>
          <w:sz w:val="24"/>
          <w:szCs w:val="24"/>
        </w:rPr>
        <w:br/>
        <w:t>E) valor integral sem limites</w:t>
      </w:r>
    </w:p>
    <w:p w14:paraId="1C3543CE" w14:textId="1CD3B33B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4276F048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8</w:t>
      </w:r>
    </w:p>
    <w:p w14:paraId="67ECC7B4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O LALUR destina-se ao controle de ajustes para fins de:</w:t>
      </w:r>
    </w:p>
    <w:p w14:paraId="01B64486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A) ICMS</w:t>
      </w:r>
      <w:r w:rsidRPr="00080061">
        <w:rPr>
          <w:rFonts w:ascii="Arial" w:hAnsi="Arial" w:cs="Arial"/>
          <w:sz w:val="24"/>
          <w:szCs w:val="24"/>
        </w:rPr>
        <w:br/>
        <w:t>B) IRPJ</w:t>
      </w:r>
      <w:r w:rsidRPr="00080061">
        <w:rPr>
          <w:rFonts w:ascii="Arial" w:hAnsi="Arial" w:cs="Arial"/>
          <w:sz w:val="24"/>
          <w:szCs w:val="24"/>
        </w:rPr>
        <w:br/>
        <w:t>C) ISS</w:t>
      </w:r>
      <w:r w:rsidRPr="00080061">
        <w:rPr>
          <w:rFonts w:ascii="Arial" w:hAnsi="Arial" w:cs="Arial"/>
          <w:sz w:val="24"/>
          <w:szCs w:val="24"/>
        </w:rPr>
        <w:br/>
        <w:t>D) IBS</w:t>
      </w:r>
      <w:r w:rsidRPr="00080061">
        <w:rPr>
          <w:rFonts w:ascii="Arial" w:hAnsi="Arial" w:cs="Arial"/>
          <w:sz w:val="24"/>
          <w:szCs w:val="24"/>
        </w:rPr>
        <w:br/>
        <w:t>E) ITCMD</w:t>
      </w:r>
    </w:p>
    <w:p w14:paraId="75B63654" w14:textId="1A968E09" w:rsid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</w:p>
    <w:p w14:paraId="3CB36CE5" w14:textId="77777777" w:rsidR="00413424" w:rsidRDefault="00413424" w:rsidP="00080061">
      <w:pPr>
        <w:rPr>
          <w:rFonts w:ascii="Arial" w:hAnsi="Arial" w:cs="Arial"/>
          <w:b/>
          <w:bCs/>
          <w:sz w:val="24"/>
          <w:szCs w:val="24"/>
        </w:rPr>
      </w:pPr>
    </w:p>
    <w:p w14:paraId="2EAD1566" w14:textId="77777777" w:rsidR="00413424" w:rsidRDefault="00413424" w:rsidP="00080061">
      <w:pPr>
        <w:rPr>
          <w:rFonts w:ascii="Arial" w:hAnsi="Arial" w:cs="Arial"/>
          <w:b/>
          <w:bCs/>
          <w:sz w:val="24"/>
          <w:szCs w:val="24"/>
        </w:rPr>
      </w:pPr>
    </w:p>
    <w:p w14:paraId="39D465A2" w14:textId="77777777" w:rsidR="00413424" w:rsidRDefault="00413424" w:rsidP="00080061">
      <w:pPr>
        <w:rPr>
          <w:rFonts w:ascii="Arial" w:hAnsi="Arial" w:cs="Arial"/>
          <w:b/>
          <w:bCs/>
          <w:sz w:val="24"/>
          <w:szCs w:val="24"/>
        </w:rPr>
      </w:pPr>
    </w:p>
    <w:p w14:paraId="0A5C74A0" w14:textId="77777777" w:rsidR="00413424" w:rsidRPr="00080061" w:rsidRDefault="00413424" w:rsidP="00080061">
      <w:pPr>
        <w:rPr>
          <w:rFonts w:ascii="Arial" w:hAnsi="Arial" w:cs="Arial"/>
          <w:sz w:val="24"/>
          <w:szCs w:val="24"/>
        </w:rPr>
      </w:pPr>
    </w:p>
    <w:p w14:paraId="6A4F195E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lastRenderedPageBreak/>
        <w:t>Questão 9</w:t>
      </w:r>
    </w:p>
    <w:p w14:paraId="778D17DE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 CBS e o IBS substituem, gradualmente, tributos incidentes sobre:</w:t>
      </w:r>
    </w:p>
    <w:p w14:paraId="7AD98EFD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A) renda</w:t>
      </w:r>
      <w:r w:rsidRPr="00080061">
        <w:rPr>
          <w:rFonts w:ascii="Arial" w:hAnsi="Arial" w:cs="Arial"/>
          <w:sz w:val="24"/>
          <w:szCs w:val="24"/>
        </w:rPr>
        <w:br/>
        <w:t>B) patrimônio</w:t>
      </w:r>
      <w:r w:rsidRPr="00080061">
        <w:rPr>
          <w:rFonts w:ascii="Arial" w:hAnsi="Arial" w:cs="Arial"/>
          <w:sz w:val="24"/>
          <w:szCs w:val="24"/>
        </w:rPr>
        <w:br/>
        <w:t>C) folha de salários</w:t>
      </w:r>
      <w:r w:rsidRPr="00080061">
        <w:rPr>
          <w:rFonts w:ascii="Arial" w:hAnsi="Arial" w:cs="Arial"/>
          <w:sz w:val="24"/>
          <w:szCs w:val="24"/>
        </w:rPr>
        <w:br/>
        <w:t>D) consumo</w:t>
      </w:r>
      <w:r w:rsidRPr="00080061">
        <w:rPr>
          <w:rFonts w:ascii="Arial" w:hAnsi="Arial" w:cs="Arial"/>
          <w:sz w:val="24"/>
          <w:szCs w:val="24"/>
        </w:rPr>
        <w:br/>
        <w:t>E) exportações</w:t>
      </w:r>
    </w:p>
    <w:p w14:paraId="0F7FAF75" w14:textId="624F6304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307AE0E4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10</w:t>
      </w:r>
    </w:p>
    <w:p w14:paraId="751245F2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Os JCP podem ser classificados como:</w:t>
      </w:r>
    </w:p>
    <w:p w14:paraId="59123AD1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A) despesa proibida</w:t>
      </w:r>
      <w:r w:rsidRPr="00080061">
        <w:rPr>
          <w:rFonts w:ascii="Arial" w:hAnsi="Arial" w:cs="Arial"/>
          <w:sz w:val="24"/>
          <w:szCs w:val="24"/>
        </w:rPr>
        <w:br/>
        <w:t>B) incentivo ilegal</w:t>
      </w:r>
      <w:r w:rsidRPr="00080061">
        <w:rPr>
          <w:rFonts w:ascii="Arial" w:hAnsi="Arial" w:cs="Arial"/>
          <w:sz w:val="24"/>
          <w:szCs w:val="24"/>
        </w:rPr>
        <w:br/>
        <w:t>C) mecanismo de remuneração com potencial dedutibilidade fiscal</w:t>
      </w:r>
      <w:r w:rsidRPr="00080061">
        <w:rPr>
          <w:rFonts w:ascii="Arial" w:hAnsi="Arial" w:cs="Arial"/>
          <w:sz w:val="24"/>
          <w:szCs w:val="24"/>
        </w:rPr>
        <w:br/>
        <w:t>D) obrigação acessória</w:t>
      </w:r>
      <w:r w:rsidRPr="00080061">
        <w:rPr>
          <w:rFonts w:ascii="Arial" w:hAnsi="Arial" w:cs="Arial"/>
          <w:sz w:val="24"/>
          <w:szCs w:val="24"/>
        </w:rPr>
        <w:br/>
        <w:t>E) multa tributária</w:t>
      </w:r>
    </w:p>
    <w:p w14:paraId="05B4C8FE" w14:textId="77777777" w:rsidR="009746FD" w:rsidRPr="00080061" w:rsidRDefault="009746FD" w:rsidP="00080061">
      <w:pPr>
        <w:rPr>
          <w:rFonts w:ascii="Arial" w:hAnsi="Arial" w:cs="Arial"/>
          <w:sz w:val="24"/>
          <w:szCs w:val="24"/>
        </w:rPr>
      </w:pPr>
    </w:p>
    <w:p w14:paraId="70205E03" w14:textId="77777777" w:rsidR="00080061" w:rsidRPr="009746FD" w:rsidRDefault="00080061" w:rsidP="00080061">
      <w:pPr>
        <w:rPr>
          <w:rFonts w:ascii="Arial" w:hAnsi="Arial" w:cs="Arial"/>
          <w:b/>
          <w:bCs/>
          <w:sz w:val="28"/>
          <w:szCs w:val="28"/>
        </w:rPr>
      </w:pPr>
      <w:r w:rsidRPr="009746FD">
        <w:rPr>
          <w:rFonts w:ascii="Arial" w:hAnsi="Arial" w:cs="Arial"/>
          <w:b/>
          <w:bCs/>
          <w:sz w:val="28"/>
          <w:szCs w:val="28"/>
        </w:rPr>
        <w:t>Parte III — Cálculos Tributários</w:t>
      </w:r>
    </w:p>
    <w:p w14:paraId="2FBDFB14" w14:textId="77777777" w:rsidR="009746FD" w:rsidRDefault="009746FD" w:rsidP="00080061">
      <w:pPr>
        <w:rPr>
          <w:rFonts w:ascii="Arial" w:hAnsi="Arial" w:cs="Arial"/>
          <w:b/>
          <w:bCs/>
          <w:sz w:val="24"/>
          <w:szCs w:val="24"/>
        </w:rPr>
      </w:pPr>
    </w:p>
    <w:p w14:paraId="24C393AD" w14:textId="038F690E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11 — Lucro Líquido Antes dos Ajustes</w:t>
      </w:r>
    </w:p>
    <w:p w14:paraId="7E050D9D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Calcule o lucro contábil.</w:t>
      </w:r>
    </w:p>
    <w:p w14:paraId="3C7848FF" w14:textId="14E5A2EA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6D952D3C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12 — Lucro Real Antes da Compensação</w:t>
      </w:r>
    </w:p>
    <w:p w14:paraId="0EF54565" w14:textId="77777777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>Considere:</w:t>
      </w:r>
    </w:p>
    <w:p w14:paraId="7273EB10" w14:textId="77777777" w:rsidR="00080061" w:rsidRPr="00080061" w:rsidRDefault="00080061" w:rsidP="00080061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Adição das despesas não dedutíveis: + R$ 1.200.000 </w:t>
      </w:r>
    </w:p>
    <w:p w14:paraId="640DA791" w14:textId="77777777" w:rsidR="00080061" w:rsidRPr="00080061" w:rsidRDefault="00080061" w:rsidP="00080061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Exclusão de incentivo fiscal: − R$ 800.000 </w:t>
      </w:r>
    </w:p>
    <w:p w14:paraId="7AE24F19" w14:textId="77777777" w:rsidR="00080061" w:rsidRPr="00080061" w:rsidRDefault="00080061" w:rsidP="00080061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80061">
        <w:rPr>
          <w:rFonts w:ascii="Arial" w:hAnsi="Arial" w:cs="Arial"/>
          <w:sz w:val="24"/>
          <w:szCs w:val="24"/>
        </w:rPr>
        <w:t xml:space="preserve">Exclusão de JCP dedutível: − R$ 1.500.000 </w:t>
      </w:r>
    </w:p>
    <w:p w14:paraId="360A8319" w14:textId="170423FF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4C541625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13 — Limite de Compensação de Prejuízo Fiscal</w:t>
      </w:r>
    </w:p>
    <w:p w14:paraId="33C8AFF4" w14:textId="77777777" w:rsidR="0046760B" w:rsidRPr="00080061" w:rsidRDefault="0046760B" w:rsidP="00080061">
      <w:pPr>
        <w:rPr>
          <w:rFonts w:ascii="Arial" w:hAnsi="Arial" w:cs="Arial"/>
          <w:sz w:val="24"/>
          <w:szCs w:val="24"/>
        </w:rPr>
      </w:pPr>
    </w:p>
    <w:p w14:paraId="7BB5FB6F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14 — Base Final do Lucro Real</w:t>
      </w:r>
    </w:p>
    <w:p w14:paraId="18B54150" w14:textId="6775FEDA" w:rsidR="00080061" w:rsidRPr="00080061" w:rsidRDefault="00080061" w:rsidP="00080061">
      <w:pPr>
        <w:rPr>
          <w:rFonts w:ascii="Arial" w:hAnsi="Arial" w:cs="Arial"/>
          <w:sz w:val="24"/>
          <w:szCs w:val="24"/>
        </w:rPr>
      </w:pPr>
    </w:p>
    <w:p w14:paraId="7C9751F5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Questão 15 — IRPJ e CSLL</w:t>
      </w:r>
    </w:p>
    <w:p w14:paraId="5430112C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IRPJ</w:t>
      </w:r>
    </w:p>
    <w:p w14:paraId="4309D172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CSLL</w:t>
      </w:r>
    </w:p>
    <w:p w14:paraId="374A3D19" w14:textId="77777777" w:rsidR="00080061" w:rsidRPr="00080061" w:rsidRDefault="00080061" w:rsidP="00080061">
      <w:pPr>
        <w:rPr>
          <w:rFonts w:ascii="Arial" w:hAnsi="Arial" w:cs="Arial"/>
          <w:b/>
          <w:bCs/>
          <w:sz w:val="24"/>
          <w:szCs w:val="24"/>
        </w:rPr>
      </w:pPr>
      <w:r w:rsidRPr="00080061">
        <w:rPr>
          <w:rFonts w:ascii="Arial" w:hAnsi="Arial" w:cs="Arial"/>
          <w:b/>
          <w:bCs/>
          <w:sz w:val="24"/>
          <w:szCs w:val="24"/>
        </w:rPr>
        <w:t>Total</w:t>
      </w:r>
    </w:p>
    <w:p w14:paraId="7F159737" w14:textId="7A57028D" w:rsidR="008C0833" w:rsidRPr="00E10A6C" w:rsidRDefault="008C0833" w:rsidP="008C0833">
      <w:pPr>
        <w:tabs>
          <w:tab w:val="left" w:pos="4110"/>
        </w:tabs>
        <w:rPr>
          <w:rFonts w:ascii="Arial" w:hAnsi="Arial" w:cs="Arial"/>
          <w:sz w:val="24"/>
          <w:szCs w:val="24"/>
        </w:rPr>
      </w:pPr>
      <w:r w:rsidRPr="00E10A6C">
        <w:rPr>
          <w:rFonts w:ascii="Arial" w:hAnsi="Arial" w:cs="Arial"/>
          <w:sz w:val="24"/>
          <w:szCs w:val="24"/>
        </w:rPr>
        <w:tab/>
      </w:r>
    </w:p>
    <w:sectPr w:rsidR="008C0833" w:rsidRPr="00E10A6C" w:rsidSect="00A268D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F9DA2" w14:textId="77777777" w:rsidR="00576BEE" w:rsidRDefault="00576BEE" w:rsidP="00A268D7">
      <w:pPr>
        <w:spacing w:after="0" w:line="240" w:lineRule="auto"/>
      </w:pPr>
      <w:r>
        <w:separator/>
      </w:r>
    </w:p>
  </w:endnote>
  <w:endnote w:type="continuationSeparator" w:id="0">
    <w:p w14:paraId="6E9DC7D5" w14:textId="77777777" w:rsidR="00576BEE" w:rsidRDefault="00576BEE" w:rsidP="00A2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64" w14:textId="47B2C941" w:rsidR="00A268D7" w:rsidRPr="00A268D7" w:rsidRDefault="00A268D7">
    <w:pPr>
      <w:pStyle w:val="Rodap"/>
      <w:rPr>
        <w:rFonts w:ascii="Arial" w:hAnsi="Arial" w:cs="Arial"/>
        <w:b/>
        <w:bCs/>
        <w:sz w:val="24"/>
        <w:szCs w:val="24"/>
      </w:rPr>
    </w:pPr>
    <w:r w:rsidRPr="00A268D7">
      <w:rPr>
        <w:rFonts w:ascii="Arial" w:hAnsi="Arial" w:cs="Arial"/>
        <w:b/>
        <w:bCs/>
        <w:sz w:val="24"/>
        <w:szCs w:val="24"/>
      </w:rPr>
      <w:t xml:space="preserve">Planejamento Tributário - </w:t>
    </w:r>
    <w:r w:rsidR="008C0833">
      <w:rPr>
        <w:rFonts w:ascii="Arial" w:hAnsi="Arial" w:cs="Arial"/>
        <w:b/>
        <w:bCs/>
        <w:sz w:val="24"/>
        <w:szCs w:val="24"/>
      </w:rPr>
      <w:t>Real</w:t>
    </w:r>
    <w:r w:rsidRPr="00A268D7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Pr="00A268D7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Pr="00A268D7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3E243" w14:textId="77777777" w:rsidR="00576BEE" w:rsidRDefault="00576BEE" w:rsidP="00A268D7">
      <w:pPr>
        <w:spacing w:after="0" w:line="240" w:lineRule="auto"/>
      </w:pPr>
      <w:r>
        <w:separator/>
      </w:r>
    </w:p>
  </w:footnote>
  <w:footnote w:type="continuationSeparator" w:id="0">
    <w:p w14:paraId="3DADFF7D" w14:textId="77777777" w:rsidR="00576BEE" w:rsidRDefault="00576BEE" w:rsidP="00A26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5C6"/>
    <w:multiLevelType w:val="multilevel"/>
    <w:tmpl w:val="8F623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E787A"/>
    <w:multiLevelType w:val="multilevel"/>
    <w:tmpl w:val="6F627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C105D"/>
    <w:multiLevelType w:val="multilevel"/>
    <w:tmpl w:val="E9D8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2C6A7C"/>
    <w:multiLevelType w:val="multilevel"/>
    <w:tmpl w:val="B64C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02F20"/>
    <w:multiLevelType w:val="multilevel"/>
    <w:tmpl w:val="5158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38240A"/>
    <w:multiLevelType w:val="multilevel"/>
    <w:tmpl w:val="999A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415B5F"/>
    <w:multiLevelType w:val="multilevel"/>
    <w:tmpl w:val="0642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3E2D89"/>
    <w:multiLevelType w:val="multilevel"/>
    <w:tmpl w:val="4E941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9A5BF0"/>
    <w:multiLevelType w:val="multilevel"/>
    <w:tmpl w:val="9F6C8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2B64AD"/>
    <w:multiLevelType w:val="multilevel"/>
    <w:tmpl w:val="1620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A3910"/>
    <w:multiLevelType w:val="multilevel"/>
    <w:tmpl w:val="9BB0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FE475F"/>
    <w:multiLevelType w:val="multilevel"/>
    <w:tmpl w:val="96D052B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3B5E33"/>
    <w:multiLevelType w:val="multilevel"/>
    <w:tmpl w:val="300C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626864"/>
    <w:multiLevelType w:val="multilevel"/>
    <w:tmpl w:val="13F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767638"/>
    <w:multiLevelType w:val="multilevel"/>
    <w:tmpl w:val="2DD2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B56A21"/>
    <w:multiLevelType w:val="multilevel"/>
    <w:tmpl w:val="949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4D0BB0"/>
    <w:multiLevelType w:val="multilevel"/>
    <w:tmpl w:val="25CE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A71D0F"/>
    <w:multiLevelType w:val="multilevel"/>
    <w:tmpl w:val="EA5C6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0A7864"/>
    <w:multiLevelType w:val="multilevel"/>
    <w:tmpl w:val="B6F4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5B1091"/>
    <w:multiLevelType w:val="multilevel"/>
    <w:tmpl w:val="8A7C4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323C18"/>
    <w:multiLevelType w:val="multilevel"/>
    <w:tmpl w:val="64DEF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0928286">
    <w:abstractNumId w:val="20"/>
  </w:num>
  <w:num w:numId="2" w16cid:durableId="1825270137">
    <w:abstractNumId w:val="4"/>
  </w:num>
  <w:num w:numId="3" w16cid:durableId="812720909">
    <w:abstractNumId w:val="1"/>
  </w:num>
  <w:num w:numId="4" w16cid:durableId="966819806">
    <w:abstractNumId w:val="15"/>
  </w:num>
  <w:num w:numId="5" w16cid:durableId="1275359877">
    <w:abstractNumId w:val="8"/>
  </w:num>
  <w:num w:numId="6" w16cid:durableId="177472254">
    <w:abstractNumId w:val="5"/>
  </w:num>
  <w:num w:numId="7" w16cid:durableId="1235355288">
    <w:abstractNumId w:val="0"/>
  </w:num>
  <w:num w:numId="8" w16cid:durableId="1260748728">
    <w:abstractNumId w:val="10"/>
  </w:num>
  <w:num w:numId="9" w16cid:durableId="1134980357">
    <w:abstractNumId w:val="17"/>
  </w:num>
  <w:num w:numId="10" w16cid:durableId="107896366">
    <w:abstractNumId w:val="7"/>
  </w:num>
  <w:num w:numId="11" w16cid:durableId="1981880001">
    <w:abstractNumId w:val="14"/>
  </w:num>
  <w:num w:numId="12" w16cid:durableId="1614635149">
    <w:abstractNumId w:val="12"/>
  </w:num>
  <w:num w:numId="13" w16cid:durableId="1897473158">
    <w:abstractNumId w:val="13"/>
  </w:num>
  <w:num w:numId="14" w16cid:durableId="1042439735">
    <w:abstractNumId w:val="19"/>
  </w:num>
  <w:num w:numId="15" w16cid:durableId="1689719511">
    <w:abstractNumId w:val="3"/>
  </w:num>
  <w:num w:numId="16" w16cid:durableId="367070196">
    <w:abstractNumId w:val="2"/>
  </w:num>
  <w:num w:numId="17" w16cid:durableId="1199052665">
    <w:abstractNumId w:val="6"/>
  </w:num>
  <w:num w:numId="18" w16cid:durableId="1651012314">
    <w:abstractNumId w:val="9"/>
  </w:num>
  <w:num w:numId="19" w16cid:durableId="1279290039">
    <w:abstractNumId w:val="18"/>
  </w:num>
  <w:num w:numId="20" w16cid:durableId="1107501887">
    <w:abstractNumId w:val="11"/>
  </w:num>
  <w:num w:numId="21" w16cid:durableId="16470818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8D7"/>
    <w:rsid w:val="00080061"/>
    <w:rsid w:val="00080111"/>
    <w:rsid w:val="00083AA8"/>
    <w:rsid w:val="000C09CB"/>
    <w:rsid w:val="000C5DEA"/>
    <w:rsid w:val="00201EE7"/>
    <w:rsid w:val="00247C92"/>
    <w:rsid w:val="002619CB"/>
    <w:rsid w:val="002D4D86"/>
    <w:rsid w:val="003E20C2"/>
    <w:rsid w:val="00413424"/>
    <w:rsid w:val="00442CA2"/>
    <w:rsid w:val="0046760B"/>
    <w:rsid w:val="004B0A13"/>
    <w:rsid w:val="0053799A"/>
    <w:rsid w:val="00557C2F"/>
    <w:rsid w:val="00576BEE"/>
    <w:rsid w:val="006F6715"/>
    <w:rsid w:val="00795314"/>
    <w:rsid w:val="00797EFE"/>
    <w:rsid w:val="007B1C61"/>
    <w:rsid w:val="008B4501"/>
    <w:rsid w:val="008C0833"/>
    <w:rsid w:val="00972B36"/>
    <w:rsid w:val="009746FD"/>
    <w:rsid w:val="009D393E"/>
    <w:rsid w:val="00A268D7"/>
    <w:rsid w:val="00AB4E01"/>
    <w:rsid w:val="00AD205D"/>
    <w:rsid w:val="00C06EAC"/>
    <w:rsid w:val="00C2595F"/>
    <w:rsid w:val="00C552F0"/>
    <w:rsid w:val="00CB4BB5"/>
    <w:rsid w:val="00CF6A96"/>
    <w:rsid w:val="00E10A6C"/>
    <w:rsid w:val="00E12082"/>
    <w:rsid w:val="00E705B9"/>
    <w:rsid w:val="00E83138"/>
    <w:rsid w:val="00EB6264"/>
    <w:rsid w:val="00F761AB"/>
    <w:rsid w:val="00FD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1DBE"/>
  <w15:chartTrackingRefBased/>
  <w15:docId w15:val="{C8BCA79F-2BF3-4EC5-9E0A-99804BEF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268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268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268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268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268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268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268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268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268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268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268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268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268D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268D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268D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268D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268D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268D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268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26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268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268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268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268D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268D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268D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268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268D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268D7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268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268D7"/>
  </w:style>
  <w:style w:type="paragraph" w:styleId="Rodap">
    <w:name w:val="footer"/>
    <w:basedOn w:val="Normal"/>
    <w:link w:val="RodapChar"/>
    <w:uiPriority w:val="99"/>
    <w:unhideWhenUsed/>
    <w:rsid w:val="00A268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26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1071</Words>
  <Characters>6034</Characters>
  <Application>Microsoft Office Word</Application>
  <DocSecurity>0</DocSecurity>
  <Lines>232</Lines>
  <Paragraphs>136</Paragraphs>
  <ScaleCrop>false</ScaleCrop>
  <Manager>Prof. Dr. Crepaldi</Manager>
  <Company>Simões Crepaldi Assessoria Ltda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Planejamento Tributário</dc:title>
  <dc:subject>Lucro Real</dc:subject>
  <dc:creator>Professor Doutor Silvio Aparecido Crepaldi</dc:creator>
  <cp:keywords>Prof. Dr. Crepaldi</cp:keywords>
  <dc:description/>
  <cp:lastModifiedBy>Silvio Crepaldi</cp:lastModifiedBy>
  <cp:revision>3</cp:revision>
  <dcterms:created xsi:type="dcterms:W3CDTF">2026-05-13T00:02:00Z</dcterms:created>
  <dcterms:modified xsi:type="dcterms:W3CDTF">2026-05-13T00:03:00Z</dcterms:modified>
</cp:coreProperties>
</file>